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37" w:rsidRDefault="00B1290B" w:rsidP="00BC1FA7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7A5156">
        <w:rPr>
          <w:b/>
          <w:smallCaps/>
          <w:noProof/>
          <w:color w:val="0121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206375</wp:posOffset>
            </wp:positionV>
            <wp:extent cx="3954780" cy="2202815"/>
            <wp:effectExtent l="190500" t="190500" r="198120" b="197485"/>
            <wp:wrapSquare wrapText="bothSides"/>
            <wp:docPr id="2" name="Picture 2" descr="NEEL SP Site" title="SharePoint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20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37">
        <w:rPr>
          <w:rFonts w:ascii="Arial" w:hAnsi="Arial" w:cs="Arial"/>
          <w:b/>
          <w:smallCaps/>
          <w:color w:val="0121AB"/>
        </w:rPr>
        <w:br/>
      </w:r>
      <w:r w:rsidR="006648C9" w:rsidRPr="00B1290B">
        <w:rPr>
          <w:rFonts w:ascii="Arial" w:hAnsi="Arial" w:cs="Arial"/>
          <w:b/>
          <w:smallCaps/>
          <w:color w:val="0121AB"/>
          <w:sz w:val="24"/>
          <w:szCs w:val="24"/>
        </w:rPr>
        <w:t>A</w:t>
      </w:r>
      <w:r w:rsidR="00D061D7" w:rsidRPr="00B1290B">
        <w:rPr>
          <w:rFonts w:ascii="Arial" w:hAnsi="Arial" w:cs="Arial"/>
          <w:b/>
          <w:smallCaps/>
          <w:color w:val="0121AB"/>
          <w:sz w:val="24"/>
          <w:szCs w:val="24"/>
        </w:rPr>
        <w:t>bout</w:t>
      </w:r>
      <w:r w:rsidR="001E4D09" w:rsidRPr="00924737">
        <w:rPr>
          <w:rFonts w:ascii="Arial" w:hAnsi="Arial" w:cs="Arial"/>
          <w:sz w:val="20"/>
          <w:szCs w:val="20"/>
        </w:rPr>
        <w:br/>
      </w:r>
      <w:r w:rsidR="00346A83">
        <w:rPr>
          <w:rFonts w:ascii="Arial" w:hAnsi="Arial" w:cs="Arial"/>
          <w:sz w:val="20"/>
          <w:szCs w:val="20"/>
        </w:rPr>
        <w:t>Launched in July 2015, t</w:t>
      </w:r>
      <w:r w:rsidR="0024111C" w:rsidRPr="00924737">
        <w:rPr>
          <w:rFonts w:ascii="Arial" w:hAnsi="Arial" w:cs="Arial"/>
          <w:sz w:val="20"/>
          <w:szCs w:val="20"/>
        </w:rPr>
        <w:t>he NIH Employee Engagement Liaisons Group (NEEL) SharePoint Site provide</w:t>
      </w:r>
      <w:r w:rsidR="00346A83">
        <w:rPr>
          <w:rFonts w:ascii="Arial" w:hAnsi="Arial" w:cs="Arial"/>
          <w:sz w:val="20"/>
          <w:szCs w:val="20"/>
        </w:rPr>
        <w:t>s</w:t>
      </w:r>
      <w:r w:rsidR="0024111C" w:rsidRPr="00924737">
        <w:rPr>
          <w:rFonts w:ascii="Arial" w:hAnsi="Arial" w:cs="Arial"/>
          <w:sz w:val="20"/>
          <w:szCs w:val="20"/>
        </w:rPr>
        <w:t xml:space="preserve"> workforce management staff the necessary resources and tools to enhance employee engagement activities</w:t>
      </w:r>
      <w:r w:rsidR="00924737" w:rsidRPr="00924737">
        <w:rPr>
          <w:rFonts w:ascii="Arial" w:hAnsi="Arial" w:cs="Arial"/>
          <w:sz w:val="20"/>
          <w:szCs w:val="20"/>
        </w:rPr>
        <w:t>, share best practices</w:t>
      </w:r>
      <w:r w:rsidR="0024111C" w:rsidRPr="00924737">
        <w:rPr>
          <w:rFonts w:ascii="Arial" w:hAnsi="Arial" w:cs="Arial"/>
          <w:sz w:val="20"/>
          <w:szCs w:val="20"/>
        </w:rPr>
        <w:t xml:space="preserve"> and increase collaboration across the Institutes and Centers (ICs)</w:t>
      </w:r>
      <w:r w:rsidR="000F0454">
        <w:rPr>
          <w:rFonts w:ascii="Arial" w:hAnsi="Arial" w:cs="Arial"/>
          <w:sz w:val="20"/>
          <w:szCs w:val="20"/>
        </w:rPr>
        <w:t>.</w:t>
      </w:r>
    </w:p>
    <w:p w:rsidR="000F0454" w:rsidRDefault="000F0454" w:rsidP="00711E50">
      <w:pPr>
        <w:spacing w:after="120"/>
        <w:rPr>
          <w:rFonts w:ascii="Arial" w:hAnsi="Arial" w:cs="Arial"/>
          <w:sz w:val="20"/>
          <w:szCs w:val="20"/>
        </w:rPr>
      </w:pPr>
    </w:p>
    <w:p w:rsidR="009B026C" w:rsidRDefault="009B026C" w:rsidP="00711E50">
      <w:pPr>
        <w:spacing w:after="120"/>
        <w:rPr>
          <w:rFonts w:ascii="Arial" w:hAnsi="Arial" w:cs="Arial"/>
          <w:sz w:val="20"/>
          <w:szCs w:val="20"/>
        </w:rPr>
      </w:pPr>
    </w:p>
    <w:p w:rsidR="00711E50" w:rsidRPr="000F0454" w:rsidRDefault="00346A83" w:rsidP="00BC1FA7">
      <w:pPr>
        <w:spacing w:after="120"/>
        <w:ind w:firstLine="360"/>
        <w:rPr>
          <w:rFonts w:ascii="Arial" w:hAnsi="Arial" w:cs="Arial"/>
          <w:b/>
          <w:smallCaps/>
          <w:color w:val="0121AB"/>
        </w:rPr>
      </w:pPr>
      <w:r>
        <w:rPr>
          <w:rFonts w:ascii="Arial" w:hAnsi="Arial" w:cs="Arial"/>
          <w:b/>
          <w:smallCaps/>
          <w:color w:val="0121AB"/>
          <w:sz w:val="24"/>
          <w:szCs w:val="24"/>
        </w:rPr>
        <w:t>Website Resources</w:t>
      </w:r>
    </w:p>
    <w:p w:rsidR="008443E3" w:rsidRPr="008443E3" w:rsidRDefault="008443E3" w:rsidP="00665AA2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/>
          <w:smallCaps/>
          <w:color w:val="000000" w:themeColor="text1"/>
        </w:rPr>
      </w:pPr>
      <w:r w:rsidRPr="008443E3">
        <w:rPr>
          <w:rFonts w:ascii="Arial" w:hAnsi="Arial" w:cs="Arial"/>
          <w:b/>
          <w:smallCaps/>
          <w:color w:val="000000" w:themeColor="text1"/>
        </w:rPr>
        <w:t xml:space="preserve">Employee Engagement Shared Resources: </w:t>
      </w:r>
      <w:r w:rsidR="00346A83">
        <w:rPr>
          <w:rFonts w:ascii="Arial" w:hAnsi="Arial" w:cs="Arial"/>
          <w:color w:val="000000" w:themeColor="text1"/>
          <w:sz w:val="20"/>
          <w:szCs w:val="20"/>
        </w:rPr>
        <w:t>Features</w:t>
      </w:r>
      <w:r w:rsidR="00A5106A">
        <w:rPr>
          <w:rFonts w:ascii="Arial" w:hAnsi="Arial" w:cs="Arial"/>
          <w:color w:val="000000" w:themeColor="text1"/>
          <w:sz w:val="20"/>
          <w:szCs w:val="20"/>
        </w:rPr>
        <w:t xml:space="preserve"> a list of articles, books and webcasts on employee engagement and helpful action planning resources</w:t>
      </w:r>
      <w:r w:rsidRPr="00241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65AA2" w:rsidRPr="00665AA2" w:rsidRDefault="007A5156" w:rsidP="00665AA2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color w:val="000000" w:themeColor="text1"/>
        </w:rPr>
        <w:t>Federal Employee Viewpoint Survey (FEVS) Tools</w:t>
      </w:r>
      <w:r w:rsidR="004837FC" w:rsidRPr="004837FC">
        <w:rPr>
          <w:rFonts w:ascii="Arial" w:hAnsi="Arial" w:cs="Arial"/>
          <w:b/>
          <w:smallCaps/>
          <w:color w:val="000000" w:themeColor="text1"/>
        </w:rPr>
        <w:t>:</w:t>
      </w:r>
      <w:r w:rsidR="004837FC" w:rsidRPr="004837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6A83">
        <w:rPr>
          <w:rFonts w:ascii="Arial" w:hAnsi="Arial" w:cs="Arial"/>
          <w:color w:val="000000" w:themeColor="text1"/>
          <w:sz w:val="20"/>
          <w:szCs w:val="20"/>
        </w:rPr>
        <w:t xml:space="preserve">Provides </w:t>
      </w:r>
      <w:r w:rsidR="00665AA2">
        <w:rPr>
          <w:rFonts w:ascii="Arial" w:hAnsi="Arial" w:cs="Arial"/>
          <w:color w:val="000000" w:themeColor="text1"/>
          <w:sz w:val="20"/>
          <w:szCs w:val="20"/>
        </w:rPr>
        <w:t xml:space="preserve">a list of tools to help your IC </w:t>
      </w:r>
      <w:r w:rsidR="00665AA2" w:rsidRPr="00665AA2">
        <w:rPr>
          <w:rFonts w:ascii="Arial" w:hAnsi="Arial" w:cs="Arial"/>
          <w:sz w:val="20"/>
          <w:szCs w:val="20"/>
        </w:rPr>
        <w:t>promote the survey and increase participation in order to gather feedback that will help ensure the NIH excels at providing a safe, effective, and engaging workplace for all employees.</w:t>
      </w:r>
    </w:p>
    <w:p w:rsidR="00EE6B57" w:rsidRDefault="007A5156" w:rsidP="00680268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color w:val="000000" w:themeColor="text1"/>
        </w:rPr>
        <w:t>Public Service Recognition Week (PSRW) Campaign</w:t>
      </w:r>
      <w:r w:rsidR="00EE6B57" w:rsidRPr="00EE6B57">
        <w:rPr>
          <w:rFonts w:ascii="Arial" w:hAnsi="Arial" w:cs="Arial"/>
          <w:b/>
          <w:smallCaps/>
          <w:color w:val="000000" w:themeColor="text1"/>
        </w:rPr>
        <w:t>:</w:t>
      </w:r>
      <w:r w:rsidR="00EE6B57" w:rsidRPr="00EE6B57">
        <w:rPr>
          <w:rFonts w:ascii="Arial" w:hAnsi="Arial" w:cs="Arial"/>
          <w:sz w:val="20"/>
          <w:szCs w:val="20"/>
        </w:rPr>
        <w:t xml:space="preserve"> </w:t>
      </w:r>
      <w:r w:rsidR="00346A83">
        <w:rPr>
          <w:rFonts w:ascii="Arial" w:hAnsi="Arial" w:cs="Arial"/>
          <w:sz w:val="20"/>
          <w:szCs w:val="20"/>
        </w:rPr>
        <w:t xml:space="preserve">Includes </w:t>
      </w:r>
      <w:r w:rsidR="00665AA2">
        <w:rPr>
          <w:rFonts w:ascii="Arial" w:hAnsi="Arial" w:cs="Arial"/>
          <w:sz w:val="20"/>
          <w:szCs w:val="20"/>
        </w:rPr>
        <w:t xml:space="preserve">a list of tools to help your IC promote the PSRW campaign by building a positive image of government service and the work each NIH employee performs to advance NIH’s mission. </w:t>
      </w:r>
    </w:p>
    <w:p w:rsidR="00665AA2" w:rsidRPr="009C5538" w:rsidRDefault="007A5156" w:rsidP="00665AA2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9C5538">
        <w:rPr>
          <w:rFonts w:ascii="Arial" w:hAnsi="Arial" w:cs="Arial"/>
          <w:b/>
          <w:smallCaps/>
          <w:color w:val="000000" w:themeColor="text1"/>
        </w:rPr>
        <w:t>Employee Engagement Tools for Managers</w:t>
      </w:r>
      <w:r w:rsidR="004837FC" w:rsidRPr="009C5538">
        <w:rPr>
          <w:rFonts w:ascii="Arial" w:hAnsi="Arial" w:cs="Arial"/>
          <w:b/>
          <w:smallCaps/>
          <w:color w:val="000000" w:themeColor="text1"/>
        </w:rPr>
        <w:t>:</w:t>
      </w:r>
      <w:r w:rsidR="004837FC" w:rsidRPr="009C5538">
        <w:rPr>
          <w:rFonts w:ascii="Arial" w:hAnsi="Arial" w:cs="Arial"/>
          <w:sz w:val="20"/>
          <w:szCs w:val="20"/>
        </w:rPr>
        <w:t xml:space="preserve"> </w:t>
      </w:r>
      <w:r w:rsidR="00536E94">
        <w:rPr>
          <w:rFonts w:ascii="Arial" w:hAnsi="Arial" w:cs="Arial"/>
          <w:sz w:val="20"/>
          <w:szCs w:val="20"/>
        </w:rPr>
        <w:t xml:space="preserve">Lists </w:t>
      </w:r>
      <w:r w:rsidR="00665AA2" w:rsidRPr="009C5538">
        <w:rPr>
          <w:rFonts w:ascii="Arial" w:hAnsi="Arial" w:cs="Arial"/>
          <w:sz w:val="20"/>
          <w:szCs w:val="20"/>
        </w:rPr>
        <w:t xml:space="preserve">tools </w:t>
      </w:r>
      <w:r w:rsidR="009C5538" w:rsidRPr="009C5538">
        <w:rPr>
          <w:rFonts w:ascii="Arial" w:hAnsi="Arial" w:cs="Arial"/>
          <w:sz w:val="20"/>
          <w:szCs w:val="20"/>
        </w:rPr>
        <w:t xml:space="preserve">to help managers better understand their </w:t>
      </w:r>
      <w:r w:rsidR="00665AA2" w:rsidRPr="009C5538">
        <w:rPr>
          <w:rFonts w:ascii="Arial" w:hAnsi="Arial" w:cs="Arial"/>
          <w:sz w:val="20"/>
          <w:szCs w:val="20"/>
        </w:rPr>
        <w:t xml:space="preserve">employees’ recognition and feedback preferences while </w:t>
      </w:r>
      <w:r w:rsidR="009C5538">
        <w:rPr>
          <w:rFonts w:ascii="Arial" w:hAnsi="Arial" w:cs="Arial"/>
          <w:sz w:val="20"/>
          <w:szCs w:val="20"/>
        </w:rPr>
        <w:t xml:space="preserve">also </w:t>
      </w:r>
      <w:r w:rsidR="00665AA2" w:rsidRPr="009C5538">
        <w:rPr>
          <w:rFonts w:ascii="Arial" w:hAnsi="Arial" w:cs="Arial"/>
          <w:sz w:val="20"/>
          <w:szCs w:val="20"/>
        </w:rPr>
        <w:t>providing them strategies for giving constructive feedback and minimiz</w:t>
      </w:r>
      <w:r w:rsidR="008443E3">
        <w:rPr>
          <w:rFonts w:ascii="Arial" w:hAnsi="Arial" w:cs="Arial"/>
          <w:sz w:val="20"/>
          <w:szCs w:val="20"/>
        </w:rPr>
        <w:t>ing</w:t>
      </w:r>
      <w:r w:rsidR="00665AA2" w:rsidRPr="009C5538">
        <w:rPr>
          <w:rFonts w:ascii="Arial" w:hAnsi="Arial" w:cs="Arial"/>
          <w:sz w:val="20"/>
          <w:szCs w:val="20"/>
        </w:rPr>
        <w:t xml:space="preserve"> conflict in the workplace.</w:t>
      </w:r>
    </w:p>
    <w:p w:rsidR="009C5538" w:rsidRDefault="009B026C" w:rsidP="00680268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87A3D0" wp14:editId="3AA44565">
            <wp:simplePos x="0" y="0"/>
            <wp:positionH relativeFrom="column">
              <wp:posOffset>2971800</wp:posOffset>
            </wp:positionH>
            <wp:positionV relativeFrom="paragraph">
              <wp:posOffset>177165</wp:posOffset>
            </wp:positionV>
            <wp:extent cx="3920490" cy="1780540"/>
            <wp:effectExtent l="152400" t="152400" r="365760" b="353060"/>
            <wp:wrapSquare wrapText="bothSides"/>
            <wp:docPr id="1" name="Picture 1" descr="Calendar example" title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56">
        <w:rPr>
          <w:rFonts w:ascii="Arial" w:hAnsi="Arial" w:cs="Arial"/>
          <w:b/>
          <w:smallCaps/>
          <w:color w:val="000000" w:themeColor="text1"/>
        </w:rPr>
        <w:t>Training and Webcast Calendar:</w:t>
      </w:r>
      <w:r w:rsidR="009C5538">
        <w:rPr>
          <w:rFonts w:ascii="Arial" w:hAnsi="Arial" w:cs="Arial"/>
          <w:b/>
          <w:smallCaps/>
          <w:color w:val="000000" w:themeColor="text1"/>
        </w:rPr>
        <w:t xml:space="preserve"> </w:t>
      </w:r>
      <w:r w:rsidR="00536E94">
        <w:rPr>
          <w:rFonts w:ascii="Arial" w:hAnsi="Arial" w:cs="Arial"/>
          <w:sz w:val="20"/>
          <w:szCs w:val="20"/>
        </w:rPr>
        <w:t xml:space="preserve">Provides </w:t>
      </w:r>
      <w:r w:rsidR="008443E3">
        <w:rPr>
          <w:rFonts w:ascii="Arial" w:hAnsi="Arial" w:cs="Arial"/>
          <w:sz w:val="20"/>
          <w:szCs w:val="20"/>
        </w:rPr>
        <w:t>r</w:t>
      </w:r>
      <w:r w:rsidR="009C5538" w:rsidRPr="009C5538">
        <w:rPr>
          <w:rFonts w:ascii="Arial" w:hAnsi="Arial" w:cs="Arial"/>
          <w:sz w:val="20"/>
          <w:szCs w:val="20"/>
        </w:rPr>
        <w:t xml:space="preserve">egularly updated calendar </w:t>
      </w:r>
      <w:r w:rsidR="008443E3">
        <w:rPr>
          <w:rFonts w:ascii="Arial" w:hAnsi="Arial" w:cs="Arial"/>
          <w:sz w:val="20"/>
          <w:szCs w:val="20"/>
        </w:rPr>
        <w:t xml:space="preserve">with </w:t>
      </w:r>
      <w:r w:rsidR="009C5538" w:rsidRPr="009C5538">
        <w:rPr>
          <w:rFonts w:ascii="Arial" w:hAnsi="Arial" w:cs="Arial"/>
          <w:sz w:val="20"/>
          <w:szCs w:val="20"/>
        </w:rPr>
        <w:t>training and development opportunities for employees related to employee engagement and workforce planning</w:t>
      </w:r>
      <w:r w:rsidR="009C5538">
        <w:rPr>
          <w:rFonts w:ascii="Arial" w:hAnsi="Arial" w:cs="Arial"/>
          <w:sz w:val="20"/>
          <w:szCs w:val="20"/>
        </w:rPr>
        <w:t>.</w:t>
      </w:r>
    </w:p>
    <w:p w:rsidR="00B1290B" w:rsidRPr="008F31DC" w:rsidRDefault="007A5156" w:rsidP="008F31DC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0F0454">
        <w:rPr>
          <w:rFonts w:ascii="Arial" w:hAnsi="Arial" w:cs="Arial"/>
          <w:b/>
          <w:smallCaps/>
          <w:color w:val="000000" w:themeColor="text1"/>
        </w:rPr>
        <w:t xml:space="preserve">NEEL Meeting </w:t>
      </w:r>
      <w:r w:rsidR="008F31DC">
        <w:rPr>
          <w:rFonts w:ascii="Arial" w:hAnsi="Arial" w:cs="Arial"/>
          <w:b/>
          <w:smallCaps/>
          <w:color w:val="000000" w:themeColor="text1"/>
        </w:rPr>
        <w:t>Materials</w:t>
      </w:r>
      <w:r w:rsidRPr="000F0454">
        <w:rPr>
          <w:rFonts w:ascii="Arial" w:hAnsi="Arial" w:cs="Arial"/>
          <w:b/>
          <w:smallCaps/>
          <w:color w:val="000000" w:themeColor="text1"/>
        </w:rPr>
        <w:t xml:space="preserve">: </w:t>
      </w:r>
      <w:r w:rsidR="008F31DC">
        <w:rPr>
          <w:rFonts w:ascii="Arial" w:hAnsi="Arial" w:cs="Arial"/>
          <w:b/>
          <w:smallCaps/>
          <w:color w:val="000000" w:themeColor="text1"/>
        </w:rPr>
        <w:br/>
      </w:r>
      <w:r w:rsidR="00346A83">
        <w:rPr>
          <w:rFonts w:ascii="Arial" w:hAnsi="Arial" w:cs="Arial"/>
          <w:sz w:val="20"/>
          <w:szCs w:val="20"/>
        </w:rPr>
        <w:t xml:space="preserve">Includes </w:t>
      </w:r>
      <w:r w:rsidR="00A5106A" w:rsidRPr="000F0454">
        <w:rPr>
          <w:rFonts w:ascii="Arial" w:hAnsi="Arial" w:cs="Arial"/>
          <w:sz w:val="20"/>
          <w:szCs w:val="20"/>
        </w:rPr>
        <w:t xml:space="preserve">presentations, </w:t>
      </w:r>
      <w:r w:rsidR="000F0454" w:rsidRPr="000F0454">
        <w:rPr>
          <w:rFonts w:ascii="Arial" w:hAnsi="Arial" w:cs="Arial"/>
          <w:sz w:val="20"/>
          <w:szCs w:val="20"/>
        </w:rPr>
        <w:t xml:space="preserve">meeting agendas and other </w:t>
      </w:r>
      <w:r w:rsidR="008F31DC">
        <w:rPr>
          <w:rFonts w:ascii="Arial" w:hAnsi="Arial" w:cs="Arial"/>
          <w:sz w:val="20"/>
          <w:szCs w:val="20"/>
        </w:rPr>
        <w:t xml:space="preserve">materials covered during the bi-monthly NEEL meetings.  </w:t>
      </w:r>
      <w:r w:rsidR="000F0454" w:rsidRPr="000F0454">
        <w:rPr>
          <w:rFonts w:ascii="Arial" w:hAnsi="Arial" w:cs="Arial"/>
          <w:b/>
          <w:smallCaps/>
          <w:color w:val="000000" w:themeColor="text1"/>
        </w:rPr>
        <w:t xml:space="preserve"> </w:t>
      </w:r>
    </w:p>
    <w:p w:rsidR="008F31DC" w:rsidRPr="00F04239" w:rsidRDefault="008F31DC" w:rsidP="00F04239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C1FA7" w:rsidRDefault="009C5538" w:rsidP="000F0454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B1290B">
        <w:rPr>
          <w:rFonts w:ascii="Arial" w:hAnsi="Arial" w:cs="Arial"/>
          <w:b/>
          <w:smallCaps/>
          <w:color w:val="0121AB"/>
          <w:sz w:val="24"/>
          <w:szCs w:val="24"/>
        </w:rPr>
        <w:t>SharePoint Site Access</w:t>
      </w:r>
      <w:r w:rsidR="00D061D7" w:rsidRPr="000F0454">
        <w:rPr>
          <w:rFonts w:ascii="Arial" w:hAnsi="Arial" w:cs="Arial"/>
          <w:b/>
          <w:smallCaps/>
          <w:color w:val="0121AB"/>
        </w:rPr>
        <w:t xml:space="preserve"> </w:t>
      </w:r>
    </w:p>
    <w:p w:rsidR="00670582" w:rsidRPr="000F0454" w:rsidRDefault="00C41A50" w:rsidP="000F0454">
      <w:pPr>
        <w:spacing w:after="12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access the SharePoint site, go to </w:t>
      </w:r>
      <w:hyperlink r:id="rId13" w:history="1">
        <w:r w:rsidRPr="00534117">
          <w:rPr>
            <w:rStyle w:val="Hyperlink"/>
            <w:rFonts w:ascii="Arial" w:hAnsi="Arial" w:cs="Arial"/>
            <w:sz w:val="20"/>
            <w:szCs w:val="20"/>
          </w:rPr>
          <w:t>https://ohr.od.nih.gov/NIHEngagement</w:t>
        </w:r>
      </w:hyperlink>
      <w:r>
        <w:rPr>
          <w:rFonts w:ascii="Arial" w:hAnsi="Arial" w:cs="Arial"/>
          <w:sz w:val="20"/>
          <w:szCs w:val="20"/>
        </w:rPr>
        <w:t xml:space="preserve">. To request access, please email Anait Freeman, </w:t>
      </w:r>
      <w:hyperlink r:id="rId14" w:history="1">
        <w:r w:rsidRPr="00534117">
          <w:rPr>
            <w:rStyle w:val="Hyperlink"/>
            <w:rFonts w:ascii="Arial" w:hAnsi="Arial" w:cs="Arial"/>
            <w:sz w:val="20"/>
            <w:szCs w:val="20"/>
          </w:rPr>
          <w:t>anaitfreeman@nih.gov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B1290B">
        <w:rPr>
          <w:rFonts w:ascii="Arial" w:hAnsi="Arial" w:cs="Arial"/>
          <w:sz w:val="20"/>
          <w:szCs w:val="20"/>
        </w:rPr>
        <w:br/>
      </w:r>
    </w:p>
    <w:sectPr w:rsidR="00670582" w:rsidRPr="000F0454" w:rsidSect="00B1290B">
      <w:headerReference w:type="default" r:id="rId15"/>
      <w:footerReference w:type="default" r:id="rId16"/>
      <w:pgSz w:w="12240" w:h="15840"/>
      <w:pgMar w:top="1440" w:right="720" w:bottom="12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0F" w:rsidRDefault="00371D0F" w:rsidP="00334E6A">
      <w:pPr>
        <w:spacing w:after="0" w:line="240" w:lineRule="auto"/>
      </w:pPr>
      <w:r>
        <w:separator/>
      </w:r>
    </w:p>
  </w:endnote>
  <w:endnote w:type="continuationSeparator" w:id="0">
    <w:p w:rsidR="00371D0F" w:rsidRDefault="00371D0F" w:rsidP="003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1F" w:rsidRDefault="00A4611F" w:rsidP="0065482B">
    <w:pPr>
      <w:pStyle w:val="Footer"/>
      <w:spacing w:after="120"/>
    </w:pPr>
    <w:r>
      <w:tab/>
    </w:r>
    <w:r>
      <w:tab/>
    </w:r>
  </w:p>
  <w:p w:rsidR="00A4611F" w:rsidRPr="00B14E75" w:rsidRDefault="00EE6B57" w:rsidP="00EE6B57">
    <w:pPr>
      <w:pStyle w:val="Footer"/>
      <w:tabs>
        <w:tab w:val="left" w:pos="621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0F" w:rsidRDefault="00371D0F" w:rsidP="00334E6A">
      <w:pPr>
        <w:spacing w:after="0" w:line="240" w:lineRule="auto"/>
      </w:pPr>
      <w:r>
        <w:separator/>
      </w:r>
    </w:p>
  </w:footnote>
  <w:footnote w:type="continuationSeparator" w:id="0">
    <w:p w:rsidR="00371D0F" w:rsidRDefault="00371D0F" w:rsidP="0033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F8" w:rsidRPr="00BC1FA7" w:rsidRDefault="00DF3AEC" w:rsidP="005338F8">
    <w:pPr>
      <w:pStyle w:val="Header"/>
      <w:spacing w:after="0"/>
      <w:rPr>
        <w:sz w:val="30"/>
        <w:szCs w:val="30"/>
      </w:rPr>
    </w:pPr>
    <w:r w:rsidRPr="006201D7">
      <w:rPr>
        <w:noProof/>
        <w:sz w:val="20"/>
      </w:rPr>
      <w:drawing>
        <wp:inline distT="0" distB="0" distL="0" distR="0" wp14:anchorId="0CA4F743" wp14:editId="2FAE7A9D">
          <wp:extent cx="2209800" cy="341196"/>
          <wp:effectExtent l="0" t="0" r="0" b="1905"/>
          <wp:docPr id="4" name="Picture 4" descr="NIH Logo" title="NI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781" cy="34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11F" w:rsidRPr="006201D7">
      <w:rPr>
        <w:sz w:val="20"/>
      </w:rPr>
      <w:t xml:space="preserve">                                                                                                                                           </w:t>
    </w:r>
    <w:r w:rsidR="005338F8">
      <w:rPr>
        <w:sz w:val="20"/>
      </w:rPr>
      <w:br/>
    </w:r>
  </w:p>
  <w:p w:rsidR="00A4611F" w:rsidRPr="00BC1FA7" w:rsidRDefault="007A5156" w:rsidP="006648C9">
    <w:pPr>
      <w:pStyle w:val="Header"/>
      <w:spacing w:after="120"/>
      <w:jc w:val="center"/>
      <w:rPr>
        <w:color w:val="365F91" w:themeColor="accent1" w:themeShade="BF"/>
        <w:sz w:val="30"/>
        <w:szCs w:val="30"/>
      </w:rPr>
    </w:pPr>
    <w:r w:rsidRPr="00BC1FA7">
      <w:rPr>
        <w:rFonts w:ascii="Arial" w:hAnsi="Arial" w:cs="Arial"/>
        <w:b/>
        <w:color w:val="365F91" w:themeColor="accent1" w:themeShade="BF"/>
        <w:sz w:val="30"/>
        <w:szCs w:val="30"/>
      </w:rPr>
      <w:t>NIH Employee Engagement Liaisons Group (NEEL) SharePoint 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C19"/>
      </v:shape>
    </w:pict>
  </w:numPicBullet>
  <w:abstractNum w:abstractNumId="0" w15:restartNumberingAfterBreak="0">
    <w:nsid w:val="14F53550"/>
    <w:multiLevelType w:val="hybridMultilevel"/>
    <w:tmpl w:val="F93E4A12"/>
    <w:lvl w:ilvl="0" w:tplc="DBF4B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876"/>
    <w:multiLevelType w:val="hybridMultilevel"/>
    <w:tmpl w:val="AECA0A02"/>
    <w:lvl w:ilvl="0" w:tplc="654C9A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4A1B"/>
    <w:multiLevelType w:val="hybridMultilevel"/>
    <w:tmpl w:val="6DC2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538"/>
    <w:multiLevelType w:val="hybridMultilevel"/>
    <w:tmpl w:val="1C38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723E"/>
    <w:multiLevelType w:val="hybridMultilevel"/>
    <w:tmpl w:val="2C8A3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D42EC"/>
    <w:multiLevelType w:val="hybridMultilevel"/>
    <w:tmpl w:val="120499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684C"/>
    <w:multiLevelType w:val="hybridMultilevel"/>
    <w:tmpl w:val="1340DA3E"/>
    <w:lvl w:ilvl="0" w:tplc="1338A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547"/>
    <w:multiLevelType w:val="hybridMultilevel"/>
    <w:tmpl w:val="3A84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5440"/>
    <w:multiLevelType w:val="hybridMultilevel"/>
    <w:tmpl w:val="D1680ECE"/>
    <w:lvl w:ilvl="0" w:tplc="70EED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C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C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A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05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C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4D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6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C339FC"/>
    <w:multiLevelType w:val="hybridMultilevel"/>
    <w:tmpl w:val="512091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59E6"/>
    <w:multiLevelType w:val="hybridMultilevel"/>
    <w:tmpl w:val="0ACA610E"/>
    <w:lvl w:ilvl="0" w:tplc="DBF4B9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F7DE97CA">
      <w:start w:val="1"/>
      <w:numFmt w:val="upperLetter"/>
      <w:lvlText w:val="%2."/>
      <w:lvlJc w:val="left"/>
      <w:pPr>
        <w:ind w:left="1080" w:hanging="360"/>
      </w:pPr>
      <w:rPr>
        <w:rFonts w:ascii="Arial" w:eastAsia="Calibri" w:hAnsi="Arial" w:cs="Arial"/>
        <w:b/>
      </w:rPr>
    </w:lvl>
    <w:lvl w:ilvl="2" w:tplc="5F92D3F8">
      <w:start w:val="1"/>
      <w:numFmt w:val="upperRoman"/>
      <w:lvlText w:val="%3."/>
      <w:lvlJc w:val="right"/>
      <w:pPr>
        <w:ind w:left="1800" w:hanging="180"/>
      </w:pPr>
      <w:rPr>
        <w:b w:val="0"/>
        <w:i w:val="0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1E1A4D"/>
    <w:multiLevelType w:val="hybridMultilevel"/>
    <w:tmpl w:val="82E4C3BA"/>
    <w:lvl w:ilvl="0" w:tplc="5058B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3F9"/>
    <w:multiLevelType w:val="hybridMultilevel"/>
    <w:tmpl w:val="104A49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6A"/>
    <w:rsid w:val="000018A4"/>
    <w:rsid w:val="0000243B"/>
    <w:rsid w:val="000057FF"/>
    <w:rsid w:val="000065AC"/>
    <w:rsid w:val="000101CA"/>
    <w:rsid w:val="000102BE"/>
    <w:rsid w:val="00062429"/>
    <w:rsid w:val="00077C03"/>
    <w:rsid w:val="00084318"/>
    <w:rsid w:val="00084801"/>
    <w:rsid w:val="00085F27"/>
    <w:rsid w:val="0009224A"/>
    <w:rsid w:val="000A0A3F"/>
    <w:rsid w:val="000B44CA"/>
    <w:rsid w:val="000B4DD2"/>
    <w:rsid w:val="000C520F"/>
    <w:rsid w:val="000E3AC6"/>
    <w:rsid w:val="000F0454"/>
    <w:rsid w:val="000F3F70"/>
    <w:rsid w:val="001024DF"/>
    <w:rsid w:val="00110D93"/>
    <w:rsid w:val="00111DC1"/>
    <w:rsid w:val="001120FE"/>
    <w:rsid w:val="00116686"/>
    <w:rsid w:val="00122D76"/>
    <w:rsid w:val="00123A27"/>
    <w:rsid w:val="001249A0"/>
    <w:rsid w:val="00125F4E"/>
    <w:rsid w:val="00133D56"/>
    <w:rsid w:val="0013517D"/>
    <w:rsid w:val="001679D3"/>
    <w:rsid w:val="0017445B"/>
    <w:rsid w:val="00184F6F"/>
    <w:rsid w:val="00186163"/>
    <w:rsid w:val="001938BC"/>
    <w:rsid w:val="001A5934"/>
    <w:rsid w:val="001B0A7C"/>
    <w:rsid w:val="001B1305"/>
    <w:rsid w:val="001B4DED"/>
    <w:rsid w:val="001C3D46"/>
    <w:rsid w:val="001C5694"/>
    <w:rsid w:val="001C70D9"/>
    <w:rsid w:val="001D064B"/>
    <w:rsid w:val="001D367F"/>
    <w:rsid w:val="001E4D09"/>
    <w:rsid w:val="001F411E"/>
    <w:rsid w:val="001F7C0F"/>
    <w:rsid w:val="0020360D"/>
    <w:rsid w:val="00204019"/>
    <w:rsid w:val="00207720"/>
    <w:rsid w:val="00210CFC"/>
    <w:rsid w:val="00216433"/>
    <w:rsid w:val="00216910"/>
    <w:rsid w:val="0022258C"/>
    <w:rsid w:val="0024111C"/>
    <w:rsid w:val="0024614A"/>
    <w:rsid w:val="002475BF"/>
    <w:rsid w:val="002701F1"/>
    <w:rsid w:val="00274A84"/>
    <w:rsid w:val="00274FEF"/>
    <w:rsid w:val="00275251"/>
    <w:rsid w:val="00293951"/>
    <w:rsid w:val="00295303"/>
    <w:rsid w:val="002A0BA7"/>
    <w:rsid w:val="002B51F3"/>
    <w:rsid w:val="002B576F"/>
    <w:rsid w:val="002C6AEB"/>
    <w:rsid w:val="002C7676"/>
    <w:rsid w:val="002E0A3C"/>
    <w:rsid w:val="002F33E6"/>
    <w:rsid w:val="003026E4"/>
    <w:rsid w:val="0031682B"/>
    <w:rsid w:val="0032430E"/>
    <w:rsid w:val="00330A05"/>
    <w:rsid w:val="00334E6A"/>
    <w:rsid w:val="00337E9B"/>
    <w:rsid w:val="00346A83"/>
    <w:rsid w:val="00357F35"/>
    <w:rsid w:val="00371D0F"/>
    <w:rsid w:val="00372305"/>
    <w:rsid w:val="00372A28"/>
    <w:rsid w:val="003749A7"/>
    <w:rsid w:val="00374A67"/>
    <w:rsid w:val="00386D64"/>
    <w:rsid w:val="00390F3A"/>
    <w:rsid w:val="0039562D"/>
    <w:rsid w:val="003A0A2F"/>
    <w:rsid w:val="003B41BA"/>
    <w:rsid w:val="003B482F"/>
    <w:rsid w:val="003B4F1A"/>
    <w:rsid w:val="003C7247"/>
    <w:rsid w:val="003E4687"/>
    <w:rsid w:val="003E4C31"/>
    <w:rsid w:val="003F1BA8"/>
    <w:rsid w:val="003F6416"/>
    <w:rsid w:val="0040320D"/>
    <w:rsid w:val="00406A5B"/>
    <w:rsid w:val="004113AD"/>
    <w:rsid w:val="004210BB"/>
    <w:rsid w:val="00423574"/>
    <w:rsid w:val="00425C32"/>
    <w:rsid w:val="0043483A"/>
    <w:rsid w:val="00454F3E"/>
    <w:rsid w:val="0045567A"/>
    <w:rsid w:val="00457E81"/>
    <w:rsid w:val="00466DB6"/>
    <w:rsid w:val="004815EE"/>
    <w:rsid w:val="004837FC"/>
    <w:rsid w:val="00484931"/>
    <w:rsid w:val="00485FE5"/>
    <w:rsid w:val="0048719B"/>
    <w:rsid w:val="00494879"/>
    <w:rsid w:val="004A0E62"/>
    <w:rsid w:val="004A61CC"/>
    <w:rsid w:val="004A7828"/>
    <w:rsid w:val="004B7794"/>
    <w:rsid w:val="004C07D3"/>
    <w:rsid w:val="004C1053"/>
    <w:rsid w:val="004C75EF"/>
    <w:rsid w:val="004D0FC2"/>
    <w:rsid w:val="004D17B8"/>
    <w:rsid w:val="004D2042"/>
    <w:rsid w:val="004E05DD"/>
    <w:rsid w:val="004E431F"/>
    <w:rsid w:val="004E5AC6"/>
    <w:rsid w:val="004F165E"/>
    <w:rsid w:val="004F7676"/>
    <w:rsid w:val="00501BE6"/>
    <w:rsid w:val="0052015D"/>
    <w:rsid w:val="0052132E"/>
    <w:rsid w:val="005279D2"/>
    <w:rsid w:val="005338F8"/>
    <w:rsid w:val="00536E94"/>
    <w:rsid w:val="00537A43"/>
    <w:rsid w:val="005464D3"/>
    <w:rsid w:val="00557C3B"/>
    <w:rsid w:val="00564C3C"/>
    <w:rsid w:val="00571242"/>
    <w:rsid w:val="00577322"/>
    <w:rsid w:val="0058195F"/>
    <w:rsid w:val="00585E2F"/>
    <w:rsid w:val="00590C51"/>
    <w:rsid w:val="00596A17"/>
    <w:rsid w:val="00597A0D"/>
    <w:rsid w:val="005A76C1"/>
    <w:rsid w:val="005B0926"/>
    <w:rsid w:val="005D05C1"/>
    <w:rsid w:val="005D1211"/>
    <w:rsid w:val="005D475F"/>
    <w:rsid w:val="006045DD"/>
    <w:rsid w:val="006201D7"/>
    <w:rsid w:val="00620B92"/>
    <w:rsid w:val="00624F18"/>
    <w:rsid w:val="00626020"/>
    <w:rsid w:val="00626DB7"/>
    <w:rsid w:val="0065187B"/>
    <w:rsid w:val="0065482B"/>
    <w:rsid w:val="00654B74"/>
    <w:rsid w:val="00663953"/>
    <w:rsid w:val="006639DA"/>
    <w:rsid w:val="006648C9"/>
    <w:rsid w:val="00665AA2"/>
    <w:rsid w:val="00670582"/>
    <w:rsid w:val="00670D30"/>
    <w:rsid w:val="00680268"/>
    <w:rsid w:val="006847DF"/>
    <w:rsid w:val="00697A8E"/>
    <w:rsid w:val="006B700E"/>
    <w:rsid w:val="006C5501"/>
    <w:rsid w:val="006D2F45"/>
    <w:rsid w:val="006D5233"/>
    <w:rsid w:val="006F4A2C"/>
    <w:rsid w:val="00711E50"/>
    <w:rsid w:val="00716AE7"/>
    <w:rsid w:val="00730ED2"/>
    <w:rsid w:val="00742695"/>
    <w:rsid w:val="007508AE"/>
    <w:rsid w:val="00753B53"/>
    <w:rsid w:val="00763737"/>
    <w:rsid w:val="007732F4"/>
    <w:rsid w:val="00775940"/>
    <w:rsid w:val="00775A9A"/>
    <w:rsid w:val="0078300B"/>
    <w:rsid w:val="00783CCD"/>
    <w:rsid w:val="00785501"/>
    <w:rsid w:val="007902E6"/>
    <w:rsid w:val="00791083"/>
    <w:rsid w:val="00794603"/>
    <w:rsid w:val="007A4E27"/>
    <w:rsid w:val="007A5156"/>
    <w:rsid w:val="007D46F3"/>
    <w:rsid w:val="007F56DC"/>
    <w:rsid w:val="007F7217"/>
    <w:rsid w:val="007F750F"/>
    <w:rsid w:val="00802EF9"/>
    <w:rsid w:val="00822C37"/>
    <w:rsid w:val="00823737"/>
    <w:rsid w:val="00823D71"/>
    <w:rsid w:val="008244C9"/>
    <w:rsid w:val="00831E82"/>
    <w:rsid w:val="0084058F"/>
    <w:rsid w:val="00841021"/>
    <w:rsid w:val="008443E3"/>
    <w:rsid w:val="008606D0"/>
    <w:rsid w:val="00861985"/>
    <w:rsid w:val="0087044D"/>
    <w:rsid w:val="00876151"/>
    <w:rsid w:val="008824EF"/>
    <w:rsid w:val="00893708"/>
    <w:rsid w:val="008A40C0"/>
    <w:rsid w:val="008B13B4"/>
    <w:rsid w:val="008C4E4F"/>
    <w:rsid w:val="008D0731"/>
    <w:rsid w:val="008F0C13"/>
    <w:rsid w:val="008F17BC"/>
    <w:rsid w:val="008F1A68"/>
    <w:rsid w:val="008F2528"/>
    <w:rsid w:val="008F31DC"/>
    <w:rsid w:val="00902CC0"/>
    <w:rsid w:val="009100D5"/>
    <w:rsid w:val="00913712"/>
    <w:rsid w:val="00924737"/>
    <w:rsid w:val="0093318E"/>
    <w:rsid w:val="00944A90"/>
    <w:rsid w:val="00971EAD"/>
    <w:rsid w:val="00981C46"/>
    <w:rsid w:val="0098480D"/>
    <w:rsid w:val="009879C3"/>
    <w:rsid w:val="009944A5"/>
    <w:rsid w:val="009970B7"/>
    <w:rsid w:val="00997B6A"/>
    <w:rsid w:val="009A1E82"/>
    <w:rsid w:val="009B026C"/>
    <w:rsid w:val="009B77D1"/>
    <w:rsid w:val="009C5538"/>
    <w:rsid w:val="009C5DA8"/>
    <w:rsid w:val="009D17B3"/>
    <w:rsid w:val="009D3821"/>
    <w:rsid w:val="009D4607"/>
    <w:rsid w:val="009F65AD"/>
    <w:rsid w:val="00A0775F"/>
    <w:rsid w:val="00A30E78"/>
    <w:rsid w:val="00A36B2F"/>
    <w:rsid w:val="00A443F3"/>
    <w:rsid w:val="00A4501A"/>
    <w:rsid w:val="00A4611F"/>
    <w:rsid w:val="00A5106A"/>
    <w:rsid w:val="00A52351"/>
    <w:rsid w:val="00A52FD6"/>
    <w:rsid w:val="00A6234C"/>
    <w:rsid w:val="00A679DD"/>
    <w:rsid w:val="00A84363"/>
    <w:rsid w:val="00A92BCE"/>
    <w:rsid w:val="00A95E35"/>
    <w:rsid w:val="00AA44AF"/>
    <w:rsid w:val="00AA4A40"/>
    <w:rsid w:val="00AA5A63"/>
    <w:rsid w:val="00AD5861"/>
    <w:rsid w:val="00AE1ECB"/>
    <w:rsid w:val="00AE7541"/>
    <w:rsid w:val="00AF1786"/>
    <w:rsid w:val="00AF6ECA"/>
    <w:rsid w:val="00B011DD"/>
    <w:rsid w:val="00B0771A"/>
    <w:rsid w:val="00B1290B"/>
    <w:rsid w:val="00B12A49"/>
    <w:rsid w:val="00B14E75"/>
    <w:rsid w:val="00B23F84"/>
    <w:rsid w:val="00B31385"/>
    <w:rsid w:val="00B35B25"/>
    <w:rsid w:val="00B46742"/>
    <w:rsid w:val="00B57D02"/>
    <w:rsid w:val="00B61CFC"/>
    <w:rsid w:val="00B7707F"/>
    <w:rsid w:val="00B7725E"/>
    <w:rsid w:val="00B81248"/>
    <w:rsid w:val="00B81469"/>
    <w:rsid w:val="00B87F89"/>
    <w:rsid w:val="00BB6C4C"/>
    <w:rsid w:val="00BC1FA7"/>
    <w:rsid w:val="00BC219C"/>
    <w:rsid w:val="00BD3ECA"/>
    <w:rsid w:val="00BD5F94"/>
    <w:rsid w:val="00BD5FFE"/>
    <w:rsid w:val="00BE3522"/>
    <w:rsid w:val="00BF09B9"/>
    <w:rsid w:val="00BF5965"/>
    <w:rsid w:val="00C0250A"/>
    <w:rsid w:val="00C02C32"/>
    <w:rsid w:val="00C03184"/>
    <w:rsid w:val="00C03F11"/>
    <w:rsid w:val="00C108E0"/>
    <w:rsid w:val="00C10B9B"/>
    <w:rsid w:val="00C21816"/>
    <w:rsid w:val="00C23021"/>
    <w:rsid w:val="00C40D37"/>
    <w:rsid w:val="00C41A50"/>
    <w:rsid w:val="00C435DB"/>
    <w:rsid w:val="00C47B64"/>
    <w:rsid w:val="00C663CB"/>
    <w:rsid w:val="00C72299"/>
    <w:rsid w:val="00C81086"/>
    <w:rsid w:val="00C910E5"/>
    <w:rsid w:val="00C9250D"/>
    <w:rsid w:val="00CA2D59"/>
    <w:rsid w:val="00CA4123"/>
    <w:rsid w:val="00CA6B61"/>
    <w:rsid w:val="00CB0334"/>
    <w:rsid w:val="00CC37FC"/>
    <w:rsid w:val="00CC46BD"/>
    <w:rsid w:val="00CC7C53"/>
    <w:rsid w:val="00CD521E"/>
    <w:rsid w:val="00CE5A7A"/>
    <w:rsid w:val="00CE7BA5"/>
    <w:rsid w:val="00CF4225"/>
    <w:rsid w:val="00CF5968"/>
    <w:rsid w:val="00D061D7"/>
    <w:rsid w:val="00D066E0"/>
    <w:rsid w:val="00D100DE"/>
    <w:rsid w:val="00D111C7"/>
    <w:rsid w:val="00D37CFB"/>
    <w:rsid w:val="00D41595"/>
    <w:rsid w:val="00D47B2C"/>
    <w:rsid w:val="00D548BA"/>
    <w:rsid w:val="00D57C7E"/>
    <w:rsid w:val="00D641F4"/>
    <w:rsid w:val="00D7177B"/>
    <w:rsid w:val="00D9462A"/>
    <w:rsid w:val="00DA1029"/>
    <w:rsid w:val="00DB00E7"/>
    <w:rsid w:val="00DC2E8E"/>
    <w:rsid w:val="00DD6F13"/>
    <w:rsid w:val="00DE2CB6"/>
    <w:rsid w:val="00DE2EA5"/>
    <w:rsid w:val="00DE43E4"/>
    <w:rsid w:val="00DE7116"/>
    <w:rsid w:val="00DF1F53"/>
    <w:rsid w:val="00DF3AEC"/>
    <w:rsid w:val="00E05FEF"/>
    <w:rsid w:val="00E14031"/>
    <w:rsid w:val="00E21786"/>
    <w:rsid w:val="00E44969"/>
    <w:rsid w:val="00E57677"/>
    <w:rsid w:val="00E61160"/>
    <w:rsid w:val="00E6161D"/>
    <w:rsid w:val="00E66999"/>
    <w:rsid w:val="00E678C5"/>
    <w:rsid w:val="00E81D7A"/>
    <w:rsid w:val="00E850FA"/>
    <w:rsid w:val="00E85837"/>
    <w:rsid w:val="00EA562B"/>
    <w:rsid w:val="00EC538E"/>
    <w:rsid w:val="00EC5E24"/>
    <w:rsid w:val="00EC6E58"/>
    <w:rsid w:val="00EC7BE8"/>
    <w:rsid w:val="00ED5098"/>
    <w:rsid w:val="00ED6527"/>
    <w:rsid w:val="00EE6B57"/>
    <w:rsid w:val="00EF2D9E"/>
    <w:rsid w:val="00F04239"/>
    <w:rsid w:val="00F1201D"/>
    <w:rsid w:val="00F14405"/>
    <w:rsid w:val="00F410A7"/>
    <w:rsid w:val="00F42D56"/>
    <w:rsid w:val="00F47C1F"/>
    <w:rsid w:val="00F47E01"/>
    <w:rsid w:val="00F641DA"/>
    <w:rsid w:val="00F7067B"/>
    <w:rsid w:val="00F72EFE"/>
    <w:rsid w:val="00F859EC"/>
    <w:rsid w:val="00F94331"/>
    <w:rsid w:val="00FA23B0"/>
    <w:rsid w:val="00FA2CA7"/>
    <w:rsid w:val="00FC2063"/>
    <w:rsid w:val="00FC34C8"/>
    <w:rsid w:val="00FC6802"/>
    <w:rsid w:val="00FD0C81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C8281-9A52-4233-9FEF-5CE0C9E1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6A"/>
  </w:style>
  <w:style w:type="paragraph" w:styleId="Footer">
    <w:name w:val="footer"/>
    <w:basedOn w:val="Normal"/>
    <w:link w:val="FooterChar"/>
    <w:uiPriority w:val="99"/>
    <w:unhideWhenUsed/>
    <w:rsid w:val="0033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6A"/>
  </w:style>
  <w:style w:type="character" w:styleId="Hyperlink">
    <w:name w:val="Hyperlink"/>
    <w:basedOn w:val="DefaultParagraphFont"/>
    <w:uiPriority w:val="99"/>
    <w:unhideWhenUsed/>
    <w:rsid w:val="00C10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E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E9B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5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17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80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59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16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79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93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hr.od.nih.gov/NIHEngage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aitfreeman@ni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NEEL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SP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Sharepoint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8B38-0E49-4D68-9796-1E37670E7392}">
  <ds:schemaRefs>
    <ds:schemaRef ds:uri="http://purl.org/dc/elements/1.1/"/>
    <ds:schemaRef ds:uri="http://schemas.microsoft.com/office/2006/documentManagement/types"/>
    <ds:schemaRef ds:uri="bb792c8c-f037-4355-92a9-93f962b4d7a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92d2fdd-8dd3-4c40-8bc0-5ab6a04aa8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833E8F-A611-4265-8143-7B0D69D66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7483A-79F5-4ECF-A7FD-13895D827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D3154-E296-4FD4-9848-AADD2B1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NEEL SP Site</vt:lpstr>
    </vt:vector>
  </TitlesOfParts>
  <Company/>
  <LinksUpToDate>false</LinksUpToDate>
  <CharactersWithSpaces>1806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https://ohr.od.nih.gov/kb/dd/Home.aspx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NEEL SP Site</dc:title>
  <dc:subject>NEEL</dc:subject>
  <dc:creator>OD/USER</dc:creator>
  <cp:keywords>NEEL, SP, Sharepoint</cp:keywords>
  <cp:lastModifiedBy>Fathi, Jasper (NIH/OD) [E]</cp:lastModifiedBy>
  <cp:revision>2</cp:revision>
  <cp:lastPrinted>2012-03-22T19:31:00Z</cp:lastPrinted>
  <dcterms:created xsi:type="dcterms:W3CDTF">2016-02-24T14:57:00Z</dcterms:created>
  <dcterms:modified xsi:type="dcterms:W3CDTF">2016-02-24T14:57:00Z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Language">
    <vt:lpwstr>English</vt:lpwstr>
  </property>
</Properties>
</file>